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Положение Премия Проект 2025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ПОЛОЖЕНИЕ о проведении Премии «Лучший проект 2025 года»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ОБЩИЕ ПОЛОЖЕНИЯ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1.1. Премия «Лучший проект 2025 год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а» (далее — Премия) — независимая профессиональная награда в области управления проектами, направленная на выявление и признание проектов, демонстрирующих зрелые управленческие подходы, устойчивые результаты и вклад в развитие отраслей и экономики в целом.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1.2. Организатором Премии является компания «Р-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Конф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». Методологическим партнёром выступает Ассоциация управления проектами «СОВНЕТ».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1.3. Премия проводится в рамках 20-й юбилейной конференции «Управление проектами 2025». Финальные этапы конкурса и церемония награждения состоятся 3–5 декабря 2025 года в г. Москве, в гостинице Radisson Collection Hotel («Украина»).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ЦЕЛИ И ЗАДАЧИ ПРЕМИИ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2.1. Основная цель Премии — популяризация зрелых практик проектного управления, признание выдающихся проектов и команд, а также развитие профессионального диалога и интеграции российской проектной среды в международный контекст.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2.2. Задачи Премии: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Поддержка и распространение успешных кейсов управления проектами;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Выявление и поощрение лучших проектных команд;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Формирование сообщества практиков, ориентированных на развитие культуры проектного управления;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Создание механизма для профессионального признания и карьерного роста специалистов в области управления проектами.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НОМИНАЦИИ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Проекты классифицируются по масштабу, сложности и зрелости управленческих подходов: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Малые и средние проекты — до 200 млн руб.;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Крупные проекты — от 200 млн до 20 млрд руб.;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Мегапроекты — от 20 млрд руб.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Отнесение проекта к категории осуществляется Оргкомитетом с учётом совокупности факторов.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УЧАСТНИКИ ПРЕМИИ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4.1. К участию в Премии допускаются юридически зарегистрированные организации, осуществляющие деятельность в различных отраслях экономики и реализующие проекты любой направленности, включая строительство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(промышленное и непроизводственное), ИТ, производственные, социальные, образовательные и иные проекты.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4.2. Заявителем может выступать как заказчик проекта, так и ключевой участник (подрядчик, поставщик) при наличии согласия со стороны заказчика. В заявке должна быть раскрыта ценность проекта и применяемые подходы к управлению.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4.3. От одного участника может быть представлена одна заявка (проект или программа). В случае подачи нескольких заявок по разным проектам/программам — каждая оформляется и оценивается отдельно, при этом оплачивается отдельный регистрационный взнос.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4.4. К участию допускаются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завершённые проекты, а также проекты с завершёнными ключевыми этапами, если они продемонстрировали основные результаты и подтверждённую ценность для заинтересованных сторон. Проект должен быть завершён (полностью или по ключевым фазам) не ранее 2020 года.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ЭТАПЫ ПРОВЕДЕНИЯ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Подача заявок: 01 августа – 15 октября 2025;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Подготовка отчётов: 10 августа – 31 октября 2025;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Заочная оценка: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01 – 15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ноября 2025;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Очные (онлайн) презентации проектов: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17 – 27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ноября 2025;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Подведение итогов: 28 ноября 2025;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Церемония награждения: 3 декабря 2025.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ПОДАЧА ЗАЯВКИ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6.1. Заявка подаётся через электронную форму на сайте Премии. 6.2. В заявке указываются: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Наименование проекта и организации;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Контактное лицо (ФИО, должность, телефон,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e-mail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Категория проекта по масштабу;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Краткое описание (до 1000 знаков): цели, продукт, ключевые результаты, заинтересованные стороны, особенности управления, новизна, дополнительная ценность;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Статус проекта (завершён / завершён этап);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Ссылки на публичные источники о проекте (при наличии).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6.3. Все заявки проходят премодерацию. При подтверждении допуска участнику направляется комплект методических материалов (шаблон отчёта, рекомендации по подготовке, образец презентации), а также приглашение на вводный вебинар (середина/конец августа).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ОТЧЁТ И ОЦЕНКА ПРОЕКТА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7.1. Оценка проводится по методологии IPMA PEB и включает два этапа: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Заочная экспертиза отчёта;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Очная (онлайн) презентация проекта командой.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7.2. Жюри формируется Оргкомитетом совместно с Ассоциацией «СОВНЕТ». Каждый член Жюри заполняет оценочный лист. Заседания фиксируются на видео. Председатель Жюри подводит итоговые результаты.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7.3. Отчёт направляется в электронном виде (PDF/Word). Подпись руководителя или скан-копии не требуются.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КРИТЕРИИ ОЦЕНКИ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Отчёт должен содержать раскрытие по следующим блокам: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A. Люди и цель: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A.1. Лидерство и ценности A.2. Цели и стратегия A.3. Команда проекта, партнёры, поставщики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B. Процессы и ресурсы: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B.1. Управленческие процессы и ресурсы B.2. Управление другими ключевыми процессами и ресурсами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b/>
          <w:bCs/>
          <w:lang w:eastAsia="ru-RU"/>
          <w14:ligatures w14:val="none"/>
        </w:rPr>
        <w:t xml:space="preserve">C. Результаты проекта: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 C.1. Удовлетворённость заказчика C.2. Удовлетворённость команды проекта C.3. Удовлетворённость других заинтересованных сторон C.4. Результаты проекта и воздействие на окружение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8.1. При отсутствии информации по какому-либо критерию участник указывает причину или описывает возможные перспективы развития соответствующего направления.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ТРЕБОВАНИЯ К ОТЧЁТУ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Шрифт: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Cambria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, размер 12 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pt</w:t>
      </w:r>
      <w:r>
        <w:rPr>
          <w:rFonts w:ascii="Cambria" w:hAnsi="Cambria" w:eastAsia="Times New Roman" w:cs="Times New Roman"/>
          <w:lang w:eastAsia="ru-RU"/>
          <w14:ligatures w14:val="none"/>
        </w:rPr>
        <w:t xml:space="preserve">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Объём: до 30 страниц без учёта приложений;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Сквозная нумерация страниц, таблиц, графиков;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Все сокращения должны быть расшифрованы;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Приложения — вспомогательные материалы (таблицы, схемы, скриншоты и пр.), оформленные с нумерацией и ссылками в тексте отчёта.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ФОРМАТ ПРЕЗЕНТАЦИИ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10.1. Презентация проекта проводится в формате видеоконференции. Формат: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20 минут — выступление команды проекта (PowerPoint);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до 35 минут — ответы на вопросы членов Жюри.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10.2. Презентации проходят с 17 по 27 ноября. График формируется Оргкомитетом, участие бронируется через открытый календарь.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ФИНАНСОВЫЕ УСЛОВИЯ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11.1. Регистрационный взнос за участие в Премии составляет 48 000 руб. (включая НДС).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11.2. Участие в Премии не включает участие в конференции. Билеты на конференцию приобретаются отдельно.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11.3. Участие в церемонии награждения для финалистов и победителей — бесплатное. В случае, если участник не вошёл в шорт-лист, но желает присутствовать на торжественном ужине, регистрационный взнос за участие в ужине составляет 12 000 руб. (включая НДС).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НАГРАЖДЕНИЕ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12.1. Победители и финалисты Премии получают дипломы, призы и признание профессионального сообщества. Информация о них размещается на официальных ресурсах Премии.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12.2. Церемония награждения пройдёт 3 декабря 2025 года в рамках конференции «Управление проектами 2025».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ЗАКЛЮЧИТЕЛЬНЫЕ ПОЛОЖЕНИЯ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13.1. Все вопросы, не урегулированные настоящим Положением, решаются Оргкомитетом.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13.2. Методические материалы публикуются в разделе «Участнику» на сайте мероприятия.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Cambria" w:hAnsi="Cambria" w:eastAsia="Times New Roman" w:cs="Times New Roman"/>
          <w:lang w:eastAsia="ru-RU"/>
          <w14:ligatures w14:val="none"/>
        </w:rPr>
      </w:pPr>
      <w:r>
        <w:rPr>
          <w:rFonts w:ascii="Cambria" w:hAnsi="Cambria" w:eastAsia="Times New Roman" w:cs="Times New Roman"/>
          <w:lang w:eastAsia="ru-RU"/>
          <w14:ligatures w14:val="none"/>
        </w:rPr>
        <w:t xml:space="preserve">13.3. Оргкомитет осуществляет коммуникацию с участниками по адресу: org@awards.pm-conf.ru.</w:t>
      </w:r>
      <w:r>
        <w:rPr>
          <w:rFonts w:ascii="Cambria" w:hAnsi="Cambria" w:eastAsia="Times New Roman" w:cs="Times New Roman"/>
          <w:lang w:eastAsia="ru-RU"/>
          <w14:ligatures w14:val="none"/>
        </w:rPr>
      </w:r>
    </w:p>
    <w:p>
      <w:pPr>
        <w:rPr>
          <w:rFonts w:ascii="Cambria" w:hAnsi="Cambria"/>
        </w:rPr>
      </w:pPr>
      <w:r>
        <w:rPr>
          <w:rFonts w:ascii="Cambria" w:hAnsi="Cambria"/>
        </w:rPr>
      </w:r>
      <w:r>
        <w:rPr>
          <w:rFonts w:ascii="Cambria" w:hAnsi="Cambria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6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15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7"/>
    <w:link w:val="679"/>
    <w:uiPriority w:val="10"/>
    <w:rPr>
      <w:sz w:val="48"/>
      <w:szCs w:val="48"/>
    </w:rPr>
  </w:style>
  <w:style w:type="character" w:styleId="37">
    <w:name w:val="Subtitle Char"/>
    <w:basedOn w:val="667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7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7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59">
    <w:name w:val="Heading 2"/>
    <w:basedOn w:val="657"/>
    <w:next w:val="657"/>
    <w:link w:val="67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0">
    <w:name w:val="Heading 3"/>
    <w:basedOn w:val="657"/>
    <w:next w:val="657"/>
    <w:link w:val="67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1">
    <w:name w:val="Heading 4"/>
    <w:basedOn w:val="657"/>
    <w:next w:val="657"/>
    <w:link w:val="67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2">
    <w:name w:val="Heading 5"/>
    <w:basedOn w:val="657"/>
    <w:next w:val="657"/>
    <w:link w:val="67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63">
    <w:name w:val="Heading 6"/>
    <w:basedOn w:val="657"/>
    <w:next w:val="657"/>
    <w:link w:val="67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4">
    <w:name w:val="Heading 7"/>
    <w:basedOn w:val="657"/>
    <w:next w:val="657"/>
    <w:link w:val="67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5">
    <w:name w:val="Heading 8"/>
    <w:basedOn w:val="657"/>
    <w:next w:val="657"/>
    <w:link w:val="67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6">
    <w:name w:val="Heading 9"/>
    <w:basedOn w:val="657"/>
    <w:next w:val="657"/>
    <w:link w:val="67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2" w:customStyle="1">
    <w:name w:val="Заголовок 3 Знак"/>
    <w:basedOn w:val="667"/>
    <w:link w:val="660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73" w:customStyle="1">
    <w:name w:val="Заголовок 4 Знак"/>
    <w:basedOn w:val="667"/>
    <w:link w:val="66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74" w:customStyle="1">
    <w:name w:val="Заголовок 5 Знак"/>
    <w:basedOn w:val="667"/>
    <w:link w:val="662"/>
    <w:uiPriority w:val="9"/>
    <w:semiHidden/>
    <w:rPr>
      <w:rFonts w:eastAsiaTheme="majorEastAsia" w:cstheme="majorBidi"/>
      <w:color w:val="0f4761" w:themeColor="accent1" w:themeShade="BF"/>
    </w:rPr>
  </w:style>
  <w:style w:type="character" w:styleId="675" w:customStyle="1">
    <w:name w:val="Заголовок 6 Знак"/>
    <w:basedOn w:val="667"/>
    <w:link w:val="66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76" w:customStyle="1">
    <w:name w:val="Заголовок 7 Знак"/>
    <w:basedOn w:val="667"/>
    <w:link w:val="664"/>
    <w:uiPriority w:val="9"/>
    <w:semiHidden/>
    <w:rPr>
      <w:rFonts w:eastAsiaTheme="majorEastAsia" w:cstheme="majorBidi"/>
      <w:color w:val="595959" w:themeColor="text1" w:themeTint="A6"/>
    </w:rPr>
  </w:style>
  <w:style w:type="character" w:styleId="677" w:customStyle="1">
    <w:name w:val="Заголовок 8 Знак"/>
    <w:basedOn w:val="667"/>
    <w:link w:val="66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78" w:customStyle="1">
    <w:name w:val="Заголовок 9 Знак"/>
    <w:basedOn w:val="667"/>
    <w:link w:val="666"/>
    <w:uiPriority w:val="9"/>
    <w:semiHidden/>
    <w:rPr>
      <w:rFonts w:eastAsiaTheme="majorEastAsia" w:cstheme="majorBidi"/>
      <w:color w:val="272727" w:themeColor="text1" w:themeTint="D8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0" w:customStyle="1">
    <w:name w:val="Заголовок Знак"/>
    <w:basedOn w:val="667"/>
    <w:link w:val="67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1">
    <w:name w:val="Subtitle"/>
    <w:basedOn w:val="657"/>
    <w:next w:val="657"/>
    <w:link w:val="68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2" w:customStyle="1">
    <w:name w:val="Подзаголовок Знак"/>
    <w:basedOn w:val="667"/>
    <w:link w:val="68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3">
    <w:name w:val="Quote"/>
    <w:basedOn w:val="657"/>
    <w:next w:val="657"/>
    <w:link w:val="68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84" w:customStyle="1">
    <w:name w:val="Цитата 2 Знак"/>
    <w:basedOn w:val="667"/>
    <w:link w:val="683"/>
    <w:uiPriority w:val="29"/>
    <w:rPr>
      <w:i/>
      <w:iCs/>
      <w:color w:val="404040" w:themeColor="text1" w:themeTint="BF"/>
    </w:rPr>
  </w:style>
  <w:style w:type="paragraph" w:styleId="685">
    <w:name w:val="List Paragraph"/>
    <w:basedOn w:val="657"/>
    <w:uiPriority w:val="34"/>
    <w:qFormat/>
    <w:pPr>
      <w:contextualSpacing/>
      <w:ind w:left="720"/>
    </w:pPr>
  </w:style>
  <w:style w:type="character" w:styleId="686">
    <w:name w:val="Intense Emphasis"/>
    <w:basedOn w:val="667"/>
    <w:uiPriority w:val="21"/>
    <w:qFormat/>
    <w:rPr>
      <w:i/>
      <w:iCs/>
      <w:color w:val="0f4761" w:themeColor="accent1" w:themeShade="BF"/>
    </w:rPr>
  </w:style>
  <w:style w:type="paragraph" w:styleId="687">
    <w:name w:val="Intense Quote"/>
    <w:basedOn w:val="657"/>
    <w:next w:val="657"/>
    <w:link w:val="68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88" w:customStyle="1">
    <w:name w:val="Выделенная цитата Знак"/>
    <w:basedOn w:val="667"/>
    <w:link w:val="687"/>
    <w:uiPriority w:val="30"/>
    <w:rPr>
      <w:i/>
      <w:iCs/>
      <w:color w:val="0f4761" w:themeColor="accent1" w:themeShade="BF"/>
    </w:rPr>
  </w:style>
  <w:style w:type="character" w:styleId="689">
    <w:name w:val="Intense Reference"/>
    <w:basedOn w:val="66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90" w:customStyle="1">
    <w:name w:val="min-w-0"/>
    <w:basedOn w:val="667"/>
  </w:style>
  <w:style w:type="paragraph" w:styleId="691">
    <w:name w:val="Normal (Web)"/>
    <w:basedOn w:val="65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92">
    <w:name w:val="Strong"/>
    <w:basedOn w:val="66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Kugal</dc:creator>
  <cp:keywords/>
  <dc:description/>
  <cp:lastModifiedBy>Pavel Kladov</cp:lastModifiedBy>
  <cp:revision>2</cp:revision>
  <dcterms:created xsi:type="dcterms:W3CDTF">2025-09-08T14:47:00Z</dcterms:created>
  <dcterms:modified xsi:type="dcterms:W3CDTF">2025-09-08T14:59:00Z</dcterms:modified>
</cp:coreProperties>
</file>